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70612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5FA2D0D0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5785DEB0">
      <w:pPr>
        <w:pStyle w:val="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</w:rPr>
        <w:t>《</w:t>
      </w:r>
      <w:r>
        <w:rPr>
          <w:rFonts w:hint="eastAsia" w:ascii="微软简老宋" w:hAnsi="微软简老宋" w:cs="微软简老宋" w:eastAsiaTheme="minorEastAsia"/>
          <w:color w:val="FFFFFF" w:themeColor="background1"/>
          <w:sz w:val="84"/>
          <w:szCs w:val="84"/>
        </w:rPr>
        <w:t>人体解剖与组织胚胎学</w:t>
      </w: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</w:rPr>
        <w:t>》</w:t>
      </w:r>
    </w:p>
    <w:p w14:paraId="731011FC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（第二版）</w:t>
      </w:r>
    </w:p>
    <w:p w14:paraId="038044A2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6D54F9B2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0CFE9AB5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30"/>
          <w:szCs w:val="30"/>
        </w:rPr>
      </w:pPr>
    </w:p>
    <w:p w14:paraId="0FB78B38">
      <w:pPr>
        <w:keepNext/>
        <w:keepLines/>
        <w:spacing w:before="260" w:after="260"/>
        <w:jc w:val="center"/>
        <w:outlineLvl w:val="1"/>
        <w:rPr>
          <w:rFonts w:hint="eastAsia" w:ascii="Times New Roman" w:hAnsi="Times New Roman"/>
          <w:b/>
          <w:bCs/>
          <w:sz w:val="30"/>
          <w:szCs w:val="30"/>
        </w:rPr>
      </w:pPr>
    </w:p>
    <w:p w14:paraId="3C2ED9E1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  <w:r>
        <w:rPr>
          <w:rFonts w:hint="eastAsia" w:ascii="Times New Roman" w:hAnsi="Times New Roman"/>
          <w:b/>
          <w:bCs/>
          <w:sz w:val="30"/>
          <w:szCs w:val="30"/>
        </w:rPr>
        <w:t>中南大学出版社</w:t>
      </w:r>
    </w:p>
    <w:p w14:paraId="05342F46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7B2CF03C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6BD7EC54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0FFD11E7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48D7173F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3B6DDF3D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778966B1">
      <w:pPr>
        <w:keepNext/>
        <w:keepLines/>
        <w:spacing w:before="260" w:after="26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01A66F5B">
      <w:pPr>
        <w:keepNext/>
        <w:keepLines/>
        <w:spacing w:before="260" w:after="260"/>
        <w:outlineLvl w:val="1"/>
        <w:rPr>
          <w:rFonts w:ascii="Times New Roman" w:hAnsi="Times New Roman"/>
          <w:b/>
          <w:bCs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0" w:right="170" w:bottom="0" w:left="170" w:header="567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6203D5CE">
      <w:pPr>
        <w:pStyle w:val="2"/>
        <w:bidi w:val="0"/>
        <w:jc w:val="center"/>
      </w:pPr>
      <w:r>
        <w:rPr>
          <w:rFonts w:hint="eastAsia"/>
        </w:rPr>
        <w:t>课时分配表</w:t>
      </w:r>
    </w:p>
    <w:p w14:paraId="5D33E3DE"/>
    <w:tbl>
      <w:tblPr>
        <w:tblStyle w:val="12"/>
        <w:tblW w:w="10205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8" w:space="0"/>
          <w:insideV w:val="single" w:color="00B0F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5269"/>
        <w:gridCol w:w="1735"/>
        <w:gridCol w:w="2025"/>
      </w:tblGrid>
      <w:tr w14:paraId="37522DE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4CB6DDC9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章序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2C466409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课程内容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35106676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课时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0B000960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备注</w:t>
            </w:r>
          </w:p>
        </w:tc>
      </w:tr>
      <w:tr w14:paraId="5D6CF72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72FCB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5377B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绪论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6746B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266F0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72AFD3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19A5E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505A7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基本组织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49D70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2C9AA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89FB4F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893C9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1C1F5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运动系统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F3159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14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9D386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6F82D0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28F34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C9847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消化系统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EFD2B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8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DD8FA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56AAD5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0570E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D2776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呼吸系统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E76B40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803D6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94AC73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36F57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456AE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泌尿系统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F6601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05FF1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70E69A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57221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7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F93E02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生殖系统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2BDDF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0CB4C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49A566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87FA5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8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53AF4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内分泌系统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595FB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DC942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42AFDB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FAC32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9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38651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脉管系统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D0C14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B6984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18B19D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F2B7A7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ABFBA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感觉器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FA264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0BE33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A68D10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F25EF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11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71251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神经系统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A32AEF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423EF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10312C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A811C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12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D4EC4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胚胎发育概要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BF347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6F5B9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1C36C5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31033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总计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1C7B60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13AF9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98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575A0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 w14:paraId="5B5F57CE"/>
    <w:p w14:paraId="065A88B1">
      <w:pPr>
        <w:jc w:val="center"/>
      </w:pPr>
    </w:p>
    <w:p w14:paraId="47219050">
      <w:pPr>
        <w:jc w:val="center"/>
      </w:pPr>
    </w:p>
    <w:p w14:paraId="5F5A2E05">
      <w:pPr>
        <w:jc w:val="center"/>
      </w:pPr>
    </w:p>
    <w:p w14:paraId="14662E4C">
      <w:pPr>
        <w:jc w:val="center"/>
      </w:pPr>
    </w:p>
    <w:p w14:paraId="62C0D2DD">
      <w:pPr>
        <w:jc w:val="center"/>
      </w:pPr>
    </w:p>
    <w:p w14:paraId="04195A8C">
      <w:pPr>
        <w:jc w:val="center"/>
      </w:pPr>
    </w:p>
    <w:p w14:paraId="162F7120">
      <w:pPr>
        <w:jc w:val="center"/>
      </w:pPr>
    </w:p>
    <w:p w14:paraId="573F1B3C">
      <w:pPr>
        <w:jc w:val="center"/>
      </w:pPr>
    </w:p>
    <w:p w14:paraId="2F1DCB14">
      <w:pPr>
        <w:jc w:val="center"/>
      </w:pPr>
    </w:p>
    <w:p w14:paraId="189A9730">
      <w:pPr>
        <w:jc w:val="center"/>
      </w:pPr>
    </w:p>
    <w:p w14:paraId="1F7A8AED">
      <w:pPr>
        <w:jc w:val="center"/>
      </w:pPr>
    </w:p>
    <w:p w14:paraId="1C6BB112">
      <w:pPr>
        <w:jc w:val="center"/>
      </w:pPr>
    </w:p>
    <w:p w14:paraId="63B5C0AE">
      <w:pPr>
        <w:keepNext/>
        <w:keepLines/>
        <w:spacing w:before="260" w:after="260" w:line="416" w:lineRule="atLeast"/>
        <w:jc w:val="center"/>
        <w:outlineLvl w:val="1"/>
        <w:rPr>
          <w:rFonts w:hint="eastAsia" w:ascii="微软简老宋" w:hAnsi="微软简老宋" w:cs="微软简老宋" w:eastAsiaTheme="minorEastAsia"/>
          <w:color w:val="00B0F0"/>
          <w:sz w:val="32"/>
          <w:szCs w:val="32"/>
        </w:rPr>
      </w:pPr>
      <w:r>
        <w:rPr>
          <w:rFonts w:hint="eastAsia" w:ascii="微软简老宋" w:hAnsi="微软简老宋" w:eastAsia="微软简老宋" w:cs="微软简老宋"/>
          <w:color w:val="00B0F0"/>
          <w:sz w:val="32"/>
          <w:szCs w:val="32"/>
        </w:rPr>
        <w:t>单元八  内分泌系统教案</w:t>
      </w:r>
    </w:p>
    <w:tbl>
      <w:tblPr>
        <w:tblStyle w:val="11"/>
        <w:tblW w:w="10205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4472C4" w:themeColor="accent5" w:sz="4" w:space="0"/>
          <w:insideV w:val="single" w:color="4472C4" w:themeColor="accent5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7007"/>
        <w:gridCol w:w="1654"/>
      </w:tblGrid>
      <w:tr w14:paraId="34FE0D7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21C0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课题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29D483B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内分泌系统</w:t>
            </w:r>
          </w:p>
        </w:tc>
      </w:tr>
      <w:tr w14:paraId="2E1D3EF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1A54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48F28A2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4课时（180min）。</w:t>
            </w:r>
          </w:p>
        </w:tc>
      </w:tr>
      <w:tr w14:paraId="3E79CBF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3B2D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教学目标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29064532">
            <w:pPr>
              <w:spacing w:line="360" w:lineRule="auto"/>
              <w:rPr>
                <w:rFonts w:hint="eastAsia" w:ascii="宋体" w:hAnsi="宋体" w:eastAsia="宋体" w:cs="宋体"/>
                <w:b w:val="0"/>
                <w:color w:val="00B0F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知识技能目标：</w:t>
            </w:r>
          </w:p>
          <w:p w14:paraId="280A38E5">
            <w:pPr>
              <w:wordWrap w:val="0"/>
              <w:autoSpaceDE w:val="0"/>
              <w:autoSpaceDN w:val="0"/>
              <w:spacing w:line="360" w:lineRule="auto"/>
              <w:ind w:hanging="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1．内分泌系统的组成、内分泌腺的组织结构特点。</w:t>
            </w:r>
          </w:p>
          <w:p w14:paraId="2B582A6A">
            <w:pPr>
              <w:wordWrap w:val="0"/>
              <w:autoSpaceDE w:val="0"/>
              <w:autoSpaceDN w:val="0"/>
              <w:spacing w:line="360" w:lineRule="auto"/>
              <w:ind w:hanging="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2．甲状腺、肾上腺、垂体的位置、形态及微细结构。</w:t>
            </w:r>
          </w:p>
          <w:p w14:paraId="4AECB15A">
            <w:pPr>
              <w:spacing w:line="360" w:lineRule="auto"/>
              <w:rPr>
                <w:rFonts w:hint="eastAsia" w:ascii="宋体" w:hAnsi="宋体" w:eastAsia="宋体" w:cs="宋体"/>
                <w:b w:val="0"/>
                <w:color w:val="00B0F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思政育人目标：</w:t>
            </w:r>
          </w:p>
          <w:p w14:paraId="06D13FE9">
            <w:pPr>
              <w:spacing w:line="360" w:lineRule="auto"/>
              <w:ind w:left="-6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让学生通过学习内分泌系统，普及健康常识，关注儿童健康饮食，增强个人饮食安全意识，树立正确的人生观。</w:t>
            </w:r>
          </w:p>
        </w:tc>
      </w:tr>
      <w:tr w14:paraId="2D30957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52DC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教学重难点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7C7EB76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教学重点：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内分泌系统的组成、一般组织结构特点;甲状腺、肾上腺、垂体的位置、形态及微细结构</w:t>
            </w:r>
          </w:p>
          <w:p w14:paraId="5933599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教学难点：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甲状腺、肾上腺、垂体的位置、形态及微细结构</w:t>
            </w:r>
          </w:p>
        </w:tc>
      </w:tr>
      <w:tr w14:paraId="4F80FAA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C6DA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教学方法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1F59AF7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讲授法、问答法、讨论法</w:t>
            </w:r>
          </w:p>
        </w:tc>
      </w:tr>
      <w:tr w14:paraId="1977C31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6F2F2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教学用具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06EAF75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电脑、投影仪、多媒体课件、教材</w:t>
            </w:r>
          </w:p>
        </w:tc>
      </w:tr>
      <w:tr w14:paraId="7E90162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bottom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16AB7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教学设计</w:t>
            </w:r>
          </w:p>
        </w:tc>
        <w:tc>
          <w:tcPr>
            <w:tcW w:w="8904" w:type="dxa"/>
            <w:gridSpan w:val="2"/>
            <w:tcBorders>
              <w:bottom w:val="double" w:color="4472C4" w:themeColor="accent5" w:sz="4" w:space="0"/>
              <w:tl2br w:val="nil"/>
              <w:tr2bl w:val="nil"/>
            </w:tcBorders>
            <w:vAlign w:val="center"/>
          </w:tcPr>
          <w:p w14:paraId="18119F5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第1节课：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考勤（2min）--知识讲解（40min）--作业布置（3min）</w:t>
            </w:r>
          </w:p>
          <w:p w14:paraId="34608B8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第2节课：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知识讲解（40min）--课堂小结（3min）--作业布置（2min）</w:t>
            </w:r>
          </w:p>
          <w:p w14:paraId="1F75DAA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第3节课：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知识讲解（40min）--课堂小结（3min）--作业布置（2min）</w:t>
            </w:r>
          </w:p>
          <w:p w14:paraId="2C33492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第4节课：知识讲解（40min）--课堂小结（3min）--作业布置（2min）</w:t>
            </w:r>
          </w:p>
        </w:tc>
      </w:tr>
      <w:tr w14:paraId="5A6B3AB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31FB5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208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299CEC37">
            <w:pPr>
              <w:spacing w:line="360" w:lineRule="auto"/>
              <w:ind w:firstLine="440"/>
              <w:jc w:val="center"/>
              <w:rPr>
                <w:rFonts w:hint="eastAsia" w:ascii="宋体" w:hAnsi="宋体" w:eastAsia="宋体" w:cs="宋体"/>
                <w:b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1967C182">
            <w:pPr>
              <w:spacing w:line="360" w:lineRule="auto"/>
              <w:ind w:firstLine="440"/>
              <w:jc w:val="center"/>
              <w:rPr>
                <w:rFonts w:hint="eastAsia" w:ascii="宋体" w:hAnsi="宋体" w:eastAsia="宋体" w:cs="宋体"/>
                <w:b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2A0BE12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337CE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考勤</w:t>
            </w:r>
          </w:p>
          <w:p w14:paraId="41AB9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（2min）</w:t>
            </w:r>
          </w:p>
        </w:tc>
        <w:tc>
          <w:tcPr>
            <w:tcW w:w="7208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54140FF1">
            <w:pPr>
              <w:spacing w:line="360" w:lineRule="auto"/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■【教师】清点上课人数，记录好考勤</w:t>
            </w:r>
          </w:p>
          <w:p w14:paraId="10CAFB5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4"/>
                <w:szCs w:val="24"/>
              </w:rPr>
              <w:t>■【学生】班干部报请假人员及原因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68C12549">
            <w:pPr>
              <w:spacing w:line="360" w:lineRule="auto"/>
              <w:ind w:firstLine="4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培养学生的组织纪律性,掌握学生的出勤情况</w:t>
            </w:r>
          </w:p>
        </w:tc>
      </w:tr>
      <w:tr w14:paraId="4CBD342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0198E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35BA6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3BB9E2D0">
            <w:pPr>
              <w:widowControl/>
              <w:spacing w:line="360" w:lineRule="auto"/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展示甲状腺标本模型</w:t>
            </w:r>
          </w:p>
          <w:p w14:paraId="54DBBF4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一、甲状腺的形态与位置 </w:t>
            </w:r>
          </w:p>
          <w:p w14:paraId="2EFA675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甲状腺（thyroid gland）呈 H 形，分为左右两叶和中间的 甲状腺峡，峡的上缘常有向上伸出的锥状叶。 </w:t>
            </w:r>
          </w:p>
          <w:p w14:paraId="54C83B5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甲状腺的左右两叶贴于喉和气管两侧，其上端达甲状软骨中部，下端抵第 6 气管软骨环。甲状腺峡部横位于第 2 ～第 4 气管软骨环之前。甲状腺内侧面与咽、喉、气管、喉返神经相邻，左右两叶后方与颈部血管相邻。所以当甲状腺肿大时，可压迫上述结构，导致呼吸困难、声音嘶哑、吞咽困难和面部水肿等症状。甲状腺借深筋膜固定于喉软骨上，所以甲状腺在吞咽时可随喉上下移动。</w:t>
            </w:r>
          </w:p>
          <w:p w14:paraId="16FCAD0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二、甲状腺的微细结构 </w:t>
            </w:r>
          </w:p>
          <w:p w14:paraId="69858FA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（一）被膜 </w:t>
            </w:r>
          </w:p>
          <w:p w14:paraId="0B62E3C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甲状腺实质表面包有薄层的结缔组织被膜。被膜中的结缔组织深入甲状腺的实质，将甲状腺分割成许多大小不等的小叶，每个小叶内含有 20 ～ 40 个甲状腺滤泡，滤泡间有少量的结缔组织、丰富的毛细血管，为甲状腺的间质。 </w:t>
            </w:r>
          </w:p>
          <w:p w14:paraId="022154B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（二）实质 </w:t>
            </w:r>
          </w:p>
          <w:p w14:paraId="5DB08FD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甲状腺实质主要由甲状腺滤泡构成，滤泡是由单层上皮细胞围成的、大小不一的球形或椭圆形泡状结构。滤泡腔内充满均质状的嗜酸性胶质，HE 染色呈红色。滤泡上皮细胞主要有两种。</w:t>
            </w:r>
          </w:p>
          <w:p w14:paraId="7A2F92E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 滤泡上皮细胞（follicular epithelial cell）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滤泡上皮细胞为单层排列的立方形细胞，细胞界限清楚，胞质略嗜碱性，核圆形、位于中央。滤泡上皮细胞可合成和分泌甲状腺素（thyroid hormone），其主要功能：增强机体的新陈代谢，促进生长发育；提高神经系统的兴奋性。若甲状腺功能过低，甲状腺素合成和分泌减少，在婴幼儿期可致身材矮小、智力低下，称克汀病或呆小症，成人可致黏液性水肿；若甲状腺功能过高可致机体代谢旺盛，出现甲状腺功能亢进症，简称甲亢。 </w:t>
            </w:r>
          </w:p>
          <w:p w14:paraId="51668B4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2. 滤泡旁细胞（parafollicular cell）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滤泡旁细胞位于滤泡之间和滤泡上皮细胞之间的结缔组织内，单个或成群分布，数量较少，细胞较大，卵圆形。滤泡旁细胞能分泌降钙素（calcitonin），它能促进成骨细胞的活性，抑制破骨细胞的活动，使骨盐沉积在骨质并抑制胃肠道和肾小管对 Ca2+ 的吸收，从而降低血钙浓度。</w:t>
            </w:r>
          </w:p>
          <w:p w14:paraId="732C498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2BC91125">
            <w:pPr>
              <w:autoSpaceDE w:val="0"/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5871B4B9">
            <w:pPr>
              <w:spacing w:line="360" w:lineRule="auto"/>
              <w:ind w:firstLine="442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展示甲状腺模型，让学生更加仔细的阅读，从而激发学生的学习欲望。</w:t>
            </w:r>
          </w:p>
        </w:tc>
      </w:tr>
      <w:tr w14:paraId="10C6413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4BBAF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作业布置（3min）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3928B9A1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布置课后作业</w:t>
            </w:r>
          </w:p>
          <w:p w14:paraId="638E7B2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简述</w:t>
            </w: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甲状腺的形态与位置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3BD1859C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4539D45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41B4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53108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56D131ED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展示甲状旁腺标本模型</w:t>
            </w:r>
          </w:p>
          <w:p w14:paraId="11D910F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一、甲状旁腺的形态与位置 </w:t>
            </w:r>
          </w:p>
          <w:p w14:paraId="23AB9EC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甲状旁腺（parathyroid gland）为扁椭圆形小体，上下两对，位于甲状腺左右叶的背侧面。 </w:t>
            </w:r>
          </w:p>
          <w:p w14:paraId="62F2808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二、甲状旁腺的微细结构 </w:t>
            </w:r>
          </w:p>
          <w:p w14:paraId="591C464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（一）被膜 </w:t>
            </w:r>
          </w:p>
          <w:p w14:paraId="41C4BF2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甲状旁腺外面包有结缔组织被膜，以小梁形式伸入甲状旁腺实质内，小梁内有神经、血管，构成间质。 </w:t>
            </w:r>
          </w:p>
          <w:p w14:paraId="3E68A48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（二）实质 </w:t>
            </w:r>
          </w:p>
          <w:p w14:paraId="095E8C2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甲状旁腺实质由主细胞和嗜酸性细胞组成。 </w:t>
            </w:r>
          </w:p>
          <w:p w14:paraId="582E8B3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1. 主细胞（chief cell） 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主细胞是构成甲状旁腺的主要细胞，胞体较小，呈圆形或多边形，胞核位于细胞的中央，HE 染色胞质着色浅，胞质内含有分泌颗粒。主细胞分泌甲状旁腺素（parathyroid hormone），其主要功能：促进破骨细胞的活动，促进肠和肾小管对钙的吸收，使血钙升高。 </w:t>
            </w:r>
          </w:p>
          <w:p w14:paraId="70199F7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2. 嗜酸性细胞（oxyphil cell） 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嗜酸性细胞数量较少，呈多边形，体积较大，胞质中含有嗜酸性颗粒，胞核较小，染色深。其功能尚不明确。</w:t>
            </w:r>
          </w:p>
          <w:p w14:paraId="5368638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（二）实质 </w:t>
            </w:r>
          </w:p>
          <w:p w14:paraId="0031613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甲状旁腺实质由主细胞和嗜酸性细胞组成。 </w:t>
            </w:r>
          </w:p>
          <w:p w14:paraId="25DDAC7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1. 主细胞（chief cell） 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主细胞是构成甲状旁腺的主要细胞，胞体较小，呈圆形或多边形，胞核位于细胞的中央，HE 染色胞质着色浅，胞质内含有分泌颗粒。主细胞分泌甲状旁腺素（parathyroid hormone），其主要功能：促进破骨细胞的活动，促进肠和肾小管对钙的吸收，使血钙升高。 </w:t>
            </w:r>
          </w:p>
          <w:p w14:paraId="3DAF804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2. 嗜酸性细胞（oxyphil cell） 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嗜酸性细胞数量较少，呈多边形，体积较大，胞质中含有嗜酸性颗粒，胞核较小，染色深。其功能尚不明确。</w:t>
            </w:r>
          </w:p>
          <w:p w14:paraId="74F09D5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</w:p>
          <w:p w14:paraId="46E670D1">
            <w:pPr>
              <w:spacing w:line="360" w:lineRule="auto"/>
              <w:ind w:firstLine="4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5CF789E9">
            <w:pPr>
              <w:spacing w:line="360" w:lineRule="auto"/>
              <w:ind w:firstLine="442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通过教师讲解，了解甲状旁腺的基本理论知识。</w:t>
            </w:r>
          </w:p>
        </w:tc>
      </w:tr>
      <w:tr w14:paraId="475D47B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3921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61F0A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4C7EFE52">
            <w:pPr>
              <w:spacing w:line="360" w:lineRule="auto"/>
              <w:ind w:firstLine="4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】</w:t>
            </w:r>
            <w:r>
              <w:rPr>
                <w:rFonts w:hint="eastAsia" w:ascii="宋体" w:hAnsi="宋体" w:eastAsia="宋体" w:cs="宋体"/>
                <w:bCs w:val="0"/>
                <w:color w:val="CC0066"/>
                <w:sz w:val="24"/>
                <w:szCs w:val="24"/>
              </w:rPr>
              <w:t>回顾和总结本节课的知识点。</w:t>
            </w:r>
          </w:p>
          <w:p w14:paraId="3B5F571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这节课我们一起学习了甲状旁腺，了解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主细胞是构成甲状旁腺的主要细胞，胞体较小，主细胞分泌甲状旁腺素，其主要功能：促进破骨细胞的活动，促进肠和肾小管对钙的吸收，使血钙升高。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68C5E5AB">
            <w:pPr>
              <w:spacing w:line="360" w:lineRule="auto"/>
              <w:ind w:firstLine="4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4F7153F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6650D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6BA69711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布置课后作业</w:t>
            </w:r>
          </w:p>
          <w:p w14:paraId="612F8849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简述</w:t>
            </w: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甲状旁腺的维细结构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5C1A7EC7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5EDBEC6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3B1E9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77D09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448F2188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展示肾上腺标本模型</w:t>
            </w:r>
          </w:p>
          <w:p w14:paraId="156E822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一、肾上腺的形态与位置 </w:t>
            </w:r>
          </w:p>
          <w:p w14:paraId="3AAE7CB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肾上腺（adrenal gland）左、右各一。右肾上腺呈三角形；左肾上腺比右肾上腺略大，呈半月形。肾上腺分别位于左肾和右肾的上方，与肾共同包在肾筋膜和脂肪囊内，但肾有独立的纤维囊和脂肪囊，故肾下垂时，肾上腺并不随肾下降。</w:t>
            </w:r>
          </w:p>
          <w:p w14:paraId="253B37C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二、肾上腺的微细结构 </w:t>
            </w:r>
          </w:p>
          <w:p w14:paraId="2C3DE41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（一）被膜 </w:t>
            </w:r>
          </w:p>
          <w:p w14:paraId="6A69DDC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肾上腺被膜由结缔组织组成，血管和神经伴少量结缔组织 </w:t>
            </w:r>
          </w:p>
          <w:p w14:paraId="7007FE10">
            <w:pPr>
              <w:widowControl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伸入肾上腺实质内，分布在实质细胞团、索之间构成间质。 </w:t>
            </w:r>
          </w:p>
          <w:p w14:paraId="5C8DADF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（二）实质 </w:t>
            </w:r>
          </w:p>
          <w:p w14:paraId="7CB9533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肾上腺实质包括周围的皮质和中央的髓质两部分。 </w:t>
            </w:r>
          </w:p>
          <w:p w14:paraId="7A0F1E4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 皮质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皮质位于肾上腺周围，构成肾上腺的大部分。根 </w:t>
            </w:r>
          </w:p>
          <w:p w14:paraId="0FD8766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据细胞排列的形态和特征不同，由浅入深分为3个带，即球状带、束状带和网状带。 </w:t>
            </w:r>
          </w:p>
          <w:p w14:paraId="3E32DD7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（1）球状带（zona glomerulosa）：球状带约占皮质的15%，位于皮层的浅层，较薄。多个细胞聚集成球状，细胞较小，呈矮柱状或多边形，胞质弱嗜酸性，内有少量脂滴，核小染色深。细胞团外有薄层基膜、少量结缔组织、血窦。球状带的细胞分泌盐皮质激素（mineralocorticoid），其主要作用是促进肾远曲小管及集合管对钠离子、水的重吸收和钾离子的排出，从而调节体内的钠、钾和水的平衡。 </w:t>
            </w:r>
          </w:p>
          <w:p w14:paraId="04FCEDA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（2）束状带（zona fasciculate）：束状带约占皮质的 78%，位于球状带的深部，细胞成单行或双行排列成索状，胞体较大，呈多边形，核圆形或卵圆形，着色淡，位于中央，在 HE 染色切片中，由于胞质内较多的脂滴被溶解，细胞呈空泡状。束状带细胞主要分泌糖皮质激素（glucocorticoid），有调节糖、蛋白质、脂肪代谢的作用。</w:t>
            </w:r>
          </w:p>
          <w:p w14:paraId="01B1240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（3）网状带（zona reticularis）：网状带约占皮质的 7%，位于皮质最内层，细胞呈索状相互吻合成网。细胞呈多边形，胞质弱嗜酸性，内有脂褐素，核小，着色深。网状带细胞主要分泌雄激素，也可分泌少量雌激素。 </w:t>
            </w:r>
          </w:p>
          <w:p w14:paraId="393EB9C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2. 髓质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髓质位于肾上腺的中央，主要由髓质细胞构成。细胞排列成索或团状，其间为血窦和少量结缔组织。髓质内有两种细胞：一种为少量的交感神经节细胞；另一种称髓质细胞，又称嗜铬细胞（chromaffi n cell），髓质细胞又分为肾上腺素细胞和去甲肾上腺素细胞。 </w:t>
            </w:r>
          </w:p>
          <w:p w14:paraId="5C89490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（1）肾上腺素细胞：其数量较多，约占总数的 80%，分泌肾上腺素（adrenaline），其主要作用是增强心肌收缩力，加快心率。 </w:t>
            </w:r>
          </w:p>
          <w:p w14:paraId="67DEB8E0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（2）去甲肾上腺素细胞：其数量较少，镜下不易与肾上腺素细胞区分，分泌去甲肾上腺素（noradrenaline），其主要作用是使小动脉平滑肌收缩，外周阻力增大，血压升高。</w:t>
            </w:r>
          </w:p>
          <w:p w14:paraId="5AAC25BF">
            <w:pPr>
              <w:spacing w:line="360" w:lineRule="auto"/>
              <w:ind w:firstLine="440"/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</w:pPr>
          </w:p>
          <w:p w14:paraId="4AA8D85A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09D7CAB1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通过教师讲解，了解肾上腺的基本理论知识。</w:t>
            </w:r>
          </w:p>
        </w:tc>
      </w:tr>
      <w:tr w14:paraId="54462BD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1F401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63D81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194D30FE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【教师】回顾和总结本节课的知识点。</w:t>
            </w:r>
          </w:p>
          <w:p w14:paraId="530E595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这节课我们一起学习了肾上腺，知道左肾上腺比右肾上腺略大，呈半月形。肾上腺分别位于左肾和右肾的上方，与肾共同包在肾筋膜和脂肪囊内，但肾有独立的纤维囊和脂肪囊，故肾下垂时，肾上腺并不随肾下降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2884B23F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2D5D28A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17E17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06B1E559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【教师】布置课后作业</w:t>
            </w:r>
          </w:p>
          <w:p w14:paraId="4D24EEB4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简述肾上腺的形态与位置。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7A6CA1B0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47D12CF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7105B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09612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192B2608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展示垂体标本模型</w:t>
            </w:r>
          </w:p>
          <w:p w14:paraId="5B34262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一、垂体的形态与位置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</w:t>
            </w:r>
          </w:p>
          <w:p w14:paraId="0FC457D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垂体（hypophysis）为一椭圆形小体，位于颅中窝的垂体窝内，上端借漏斗与下丘脑相连。 </w:t>
            </w:r>
          </w:p>
          <w:p w14:paraId="2C0B859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二、垂体的微细结构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</w:t>
            </w:r>
          </w:p>
          <w:p w14:paraId="642600A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垂体表面有结缔组织形成的被膜。垂体由腺垂体（adenohypophysis）和神经垂体（neurohypophysis）两部分组成。腺垂体分为远侧部、中间部及结节部，神经垂体可分为神经部和漏斗，漏斗又可分为正中隆起和漏斗柄。</w:t>
            </w:r>
          </w:p>
          <w:p w14:paraId="5ED2A98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腺垂体的远侧部称垂体前叶，神经垂体的神经部和腺垂体的中间部合称垂体后叶。</w:t>
            </w:r>
          </w:p>
          <w:p w14:paraId="6A2A473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（一）腺垂体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</w:t>
            </w:r>
          </w:p>
          <w:p w14:paraId="53B8C3F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腺细胞排列成索状或团状，细胞之间有丰富的毛细血管。主要由以下几种细胞组成。</w:t>
            </w:r>
          </w:p>
          <w:p w14:paraId="6F53E20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 嗜酸性细胞（acidophilic cell）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该细胞数量较多，占 40%，胞体大，呈圆形或卵圆形，胞质内有粗大的嗜酸性颗粒。嗜酸性细胞又分为两种。 </w:t>
            </w:r>
          </w:p>
          <w:p w14:paraId="101B3AF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（1）生长激素细胞（somatotroph）：其可分泌生长激素（growth hormone，GH），其主要作用是促进蛋白质合成及骨骼生长。如果分泌过多，在幼年时可引起巨人症，在成年可致肢端肥大症；如果儿童时期分泌不足，可引起侏儒症。 </w:t>
            </w:r>
          </w:p>
          <w:p w14:paraId="2874A81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（2）催乳素细胞（mammotroph）：男女均可产生，女性较多。该细胞分泌催乳素（prolactin，PRL），作用是促进乳腺的发育和乳汁的分泌。 </w:t>
            </w:r>
          </w:p>
          <w:p w14:paraId="6B649E7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2. 嗜碱性细胞（basophilic）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该细胞数量较少，占 10%，细胞为圆形或多边形，胞质内含有嗜碱性颗粒。嗜碱性细胞又分为 3 种。 </w:t>
            </w:r>
          </w:p>
          <w:p w14:paraId="5E05148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（1）促甲状腺激素细胞（thyrotroph）：该细胞可分泌促甲状腺激素（thyroid stimulating hormone，TSH），TSH 能促进甲状腺激素的合成和分泌。 </w:t>
            </w:r>
          </w:p>
          <w:p w14:paraId="7D83125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（2）促肾上腺皮质激素细胞（corticotroph）：该细胞可分泌促肾上腺皮质激素（adrenocorticotropic hormone，ACTH），主要促进肾上腺皮质束状带分泌糖皮质激素。 </w:t>
            </w:r>
          </w:p>
          <w:p w14:paraId="76FB38B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（3）促性腺激素细胞（gonadotroph）：该细胞可分泌两种激素：促卵泡激素（follicle stimulating hormone，FSH），FSH 可促进女性卵泡的发育和促进男性精子的产生；促黄体素（luteinizing hormone，LH），LH 可促进女性黄体的形成和刺激男性睾丸间质细胞分泌雄激素。 </w:t>
            </w:r>
          </w:p>
          <w:p w14:paraId="413FECE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3.嫌色细胞（chromophobe cell）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嫌色细胞数量最多，占50%，染色浅，细胞轮廓不清，可能是嗜酸性细胞和嗜碱性细胞的前身，或是它们脱颗粒后形成的。 </w:t>
            </w:r>
          </w:p>
          <w:p w14:paraId="72F3E3A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（二）神经垂体 </w:t>
            </w:r>
          </w:p>
          <w:p w14:paraId="288AED2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神经垂体包括漏斗（正中隆起、漏斗柄）和神经部，由大量无髓神经纤维、垂体细胞和丰富的毛细血管构成。来自下丘脑的视上核及室旁核的无髓神经纤维，向下会合于正中隆起内，形成下丘脑垂体束，经漏斗进入垂体神经部。神经垂体无内分泌功能，只能储存和释放激素。在视上核及室旁核内合成、由神经垂体释放的激素有以下两种。 </w:t>
            </w:r>
          </w:p>
          <w:p w14:paraId="61B0ABB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 血管升压素（vasopressin）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该激素又称抗利尿激素（ADH），其主要作用：促进肾远曲小管和集合管对水的重吸收，减少尿量；增加小动脉和毛细血管壁平滑肌的收缩力。 </w:t>
            </w:r>
          </w:p>
          <w:p w14:paraId="2EB4860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2. 催产素（oxytocin）</w:t>
            </w: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其主要作用：增强子宫平滑肌的收缩力，加速分娩过程；促进乳腺的分泌。 </w:t>
            </w:r>
          </w:p>
          <w:p w14:paraId="215DE51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231F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目前一般认为，视上核及室旁核同时都具有合成并分泌血管升压素和催产素的功能。</w:t>
            </w:r>
          </w:p>
          <w:p w14:paraId="2220B553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三、松果体</w:t>
            </w:r>
          </w:p>
          <w:p w14:paraId="49D4E154">
            <w:pPr>
              <w:spacing w:line="360" w:lineRule="auto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 xml:space="preserve">    松果体形似松果，为一淡红色的椭圆形小体，位于背侧丘脑的后上方，以细柄连于第三脑室顶的后部。儿童期较发达，一般7岁以后开始退化，成年后不断有钙盐沉着，常可在X线片上见到，临床上可作为颅片定位的一个标志。松果体分泌的激素有抑制性成熟的作用。</w:t>
            </w:r>
          </w:p>
          <w:p w14:paraId="33287B1A">
            <w:pPr>
              <w:spacing w:line="360" w:lineRule="auto"/>
              <w:ind w:firstLine="440"/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</w:pPr>
          </w:p>
          <w:p w14:paraId="5D753B6E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61A5CB85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通过教师讲解，了解垂体</w:t>
            </w: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和松果体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的基本理论知识。</w:t>
            </w:r>
          </w:p>
        </w:tc>
      </w:tr>
      <w:tr w14:paraId="61E3085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365E2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04894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376E8DF9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【教师】回顾和总结本节课的知识点。</w:t>
            </w:r>
          </w:p>
          <w:p w14:paraId="17712E7D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这节课我们一起学习了垂体和松果体，知道腺垂体的远侧部称垂体前叶，神经垂体的神经部和腺垂体的中间部合称垂体后叶。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358F709C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7F7A725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25ED0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136CBA88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【教师】布置课后作业</w:t>
            </w:r>
          </w:p>
          <w:p w14:paraId="479D8E0E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简述神经垂体释放的激素。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24EF676D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2195EC1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20A3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教学反思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1F7FEA6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巧用启发思维，让学生能体会到举一反三，做到有所领悟和创新，掌握一定的训练规律。</w:t>
            </w:r>
          </w:p>
        </w:tc>
      </w:tr>
      <w:bookmarkEnd w:id="0"/>
    </w:tbl>
    <w:p w14:paraId="2823310F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 w:eastAsiaTheme="minorEastAsia"/>
          <w:b/>
          <w:bCs/>
          <w:color w:val="00B0F0"/>
          <w:sz w:val="28"/>
          <w:szCs w:val="28"/>
        </w:rPr>
      </w:pPr>
    </w:p>
    <w:p w14:paraId="2F6DFE8A">
      <w:pPr>
        <w:keepNext/>
        <w:keepLines/>
        <w:spacing w:before="260" w:after="260" w:line="416" w:lineRule="atLeast"/>
        <w:outlineLvl w:val="1"/>
        <w:rPr>
          <w:rFonts w:ascii="Times New Roman" w:hAnsi="Times New Roman" w:eastAsiaTheme="minorEastAsia"/>
          <w:b/>
          <w:bCs/>
          <w:color w:val="00B0F0"/>
          <w:sz w:val="28"/>
          <w:szCs w:val="28"/>
        </w:rPr>
      </w:pPr>
    </w:p>
    <w:sectPr>
      <w:pgSz w:w="11906" w:h="16838"/>
      <w:pgMar w:top="567" w:right="170" w:bottom="850" w:left="170" w:header="567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微软简老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FB622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00700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8A8CC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5629A">
    <w:pPr>
      <w:pStyle w:val="10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249555</wp:posOffset>
              </wp:positionH>
              <wp:positionV relativeFrom="paragraph">
                <wp:posOffset>5715</wp:posOffset>
              </wp:positionV>
              <wp:extent cx="6840220" cy="9972040"/>
              <wp:effectExtent l="6350" t="6350" r="11430" b="22860"/>
              <wp:wrapNone/>
              <wp:docPr id="8" name="矩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3370" y="365760"/>
                        <a:ext cx="6840220" cy="99720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5000"/>
                        </a:srgbClr>
                      </a:solidFill>
                      <a:ln w="12700" cap="flat" cmpd="sng" algn="ctr">
                        <a:solidFill>
                          <a:srgbClr val="F2F2F2">
                            <a:lumMod val="9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9.65pt;margin-top:0.45pt;height:785.2pt;width:538.6pt;z-index:251661312;v-text-anchor:middle;mso-width-relative:page;mso-height-relative:page;" fillcolor="#FFFFFF" filled="t" stroked="t" coordsize="21600,21600" o:gfxdata="UEsDBAoAAAAAAIdO4kAAAAAAAAAAAAAAAAAEAAAAZHJzL1BLAwQUAAAACACHTuJAUOSuGNgAAAAJ&#10;AQAADwAAAGRycy9kb3ducmV2LnhtbE2PzU7DMBCE70h9B2srcaOOiRraEKcHJJA4cKCUnjfx5keN&#10;11HsNuXtcU9wm9WMZr4tdlc7iAtNvnesQa0SEMS1Mz23Gg5frw8bED4gGxwck4Yf8rArF3cF5sbN&#10;/EmXfWhFLGGfo4YuhDGX0tcdWfQrNxJHr3GTxRDPqZVmwjmW20E+JkkmLfYcFzoc6aWj+rQ/Ww3v&#10;/fEwNkdWzVz1mH2fPt6yTdD6fqmSZxCBruEvDDf8iA5lZKrcmY0Xg4Z0m8akhi2Im6tUtgZRRbV+&#10;UinIspD/Pyh/AVBLAwQUAAAACACHTuJAgLv3D5sCAABQBQAADgAAAGRycy9lMm9Eb2MueG1srVRL&#10;btswEN0X6B0I7hvJij+xETkwYrgokDYB0qJrmqIsAfyVpD/pZQp010P0OEWv0UdKiZO0iyxqA9QM&#10;Z/iG82aG5xcHJclOON8aXdLBSU6J0NxUrd6U9NPH1ZszSnxgumLSaFHSO+Hpxfz1q/O9nYnCNEZW&#10;whGAaD/b25I2IdhZlnneCMX8ibFCw1gbp1iA6jZZ5dge6EpmRZ6Ps71xlXWGC++xu+yMtEd0LwE0&#10;dd1ysTR8q4QOHaoTkgWk5JvWejpPt61rwcN1XXsRiCwpMg1pRRDI67hm83M22zhmm5b3V2AvucKz&#10;nBRrNYI+QC1ZYGTr2r+gVMud8aYOJ9yorEskMYIsBvkzbm4bZkXKBVR7+0C6/3+w/MPuxpG2KinK&#10;rplCwX9/+/Hr53dyFrnZWz+Dy629cb3mIcZED7VT8YsUyKGkxfT0dAJS70p6Oh5Nxj2z4hAIh3l8&#10;NsyLAnYOh+l0UuTD5JEdgazz4a0wikShpA6lS4yy3ZUPCA7Xe5cY1xvZVqtWyqS4zfpSOrJjKPMq&#10;/bqz0jas2x2N8vw+pO/cE+YTHKnJHjNRTOBKOEN31+gqiMqCIa83lDC5wdjw4FKAJ6d72P4WxQr/&#10;5CS36r2puu3pS64R81wy33RHUoyuUVUbMHuyVSgX0nlISOrIgkj93rMVK9fVKkprU92hzs50A+At&#10;X7UIcsV8uGEOHY988SaEayy1NCDB9BIljXFf/7Uf/dGIsFKyxwSBoC9b5gQl8p1Gi04HQxSZhKQM&#10;R6g5Je6xZf3Yorfq0qB6A7w+licx+gd5L9bOqM94OhYxKkxMc8TuStErl6GbbDw+XCwWyQ1jZlm4&#10;0reWR/DIkzaLbTB1m7rqyA7aISoYtNQY/aMQJ/mxnryOD+H8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FDkrhjYAAAACQEAAA8AAAAAAAAAAQAgAAAAIgAAAGRycy9kb3ducmV2LnhtbFBLAQIUABQA&#10;AAAIAIdO4kCAu/cPmwIAAFAFAAAOAAAAAAAAAAEAIAAAACcBAABkcnMvZTJvRG9jLnhtbFBLBQYA&#10;AAAABgAGAFkBAAA0BgAAAAA=&#10;">
              <v:fill on="t" opacity="36044f" focussize="0,0"/>
              <v:stroke weight="1pt" color="#E6E6E6" miterlimit="8" joinstyle="miter"/>
              <v:imagedata o:title=""/>
              <o:lock v:ext="edit" aspectratio="f"/>
            </v:rect>
          </w:pict>
        </mc:Fallback>
      </mc:AlternateConten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-113030</wp:posOffset>
          </wp:positionH>
          <wp:positionV relativeFrom="paragraph">
            <wp:posOffset>-350520</wp:posOffset>
          </wp:positionV>
          <wp:extent cx="7559040" cy="10692130"/>
          <wp:effectExtent l="0" t="0" r="3810" b="13970"/>
          <wp:wrapNone/>
          <wp:docPr id="7" name="图片 7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69DA9A">
    <w:pPr>
      <w:pStyle w:val="10"/>
      <w:pBdr>
        <w:bottom w:val="none" w:color="auto" w:sz="0" w:space="1"/>
      </w:pBdr>
    </w:pPr>
    <w:r>
      <w:rPr>
        <w:rFonts w:hint="eastAsia"/>
      </w:rPr>
      <w:drawing>
        <wp:inline distT="0" distB="0" distL="114300" distR="114300">
          <wp:extent cx="6614160" cy="9355455"/>
          <wp:effectExtent l="0" t="0" r="15240" b="17145"/>
          <wp:docPr id="6" name="图片 6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4160" cy="935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EFBDD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5C809">
    <w:pPr>
      <w:pStyle w:val="10"/>
      <w:pBdr>
        <w:bottom w:val="none" w:color="auto" w:sz="0" w:space="1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-367030</wp:posOffset>
          </wp:positionV>
          <wp:extent cx="7559040" cy="10692130"/>
          <wp:effectExtent l="0" t="0" r="3810" b="13970"/>
          <wp:wrapNone/>
          <wp:docPr id="3" name="图片 3" descr="医学封面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医学封面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ZDJhYjUyNWMyYTM4YmY1YzczYWE4MTIwOWE1NDY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5B6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A5F0E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4651A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61B5C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0428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95461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3289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27B08F2"/>
    <w:rsid w:val="049A781C"/>
    <w:rsid w:val="05C76C5D"/>
    <w:rsid w:val="066F2503"/>
    <w:rsid w:val="0AC91BFE"/>
    <w:rsid w:val="0E3C75E8"/>
    <w:rsid w:val="15F15AC1"/>
    <w:rsid w:val="1B0F64F5"/>
    <w:rsid w:val="1BAA0BEC"/>
    <w:rsid w:val="1C812CD0"/>
    <w:rsid w:val="1FB84519"/>
    <w:rsid w:val="20F13C9B"/>
    <w:rsid w:val="238347DF"/>
    <w:rsid w:val="24B477DD"/>
    <w:rsid w:val="26120603"/>
    <w:rsid w:val="278141AB"/>
    <w:rsid w:val="28B578A7"/>
    <w:rsid w:val="28D77141"/>
    <w:rsid w:val="2D39592C"/>
    <w:rsid w:val="322A12C5"/>
    <w:rsid w:val="34AD60CD"/>
    <w:rsid w:val="34B67F89"/>
    <w:rsid w:val="368D542E"/>
    <w:rsid w:val="3878363A"/>
    <w:rsid w:val="388B134B"/>
    <w:rsid w:val="3D171177"/>
    <w:rsid w:val="436C72A2"/>
    <w:rsid w:val="43CD7F64"/>
    <w:rsid w:val="44B33A23"/>
    <w:rsid w:val="45C91BBA"/>
    <w:rsid w:val="49F8701E"/>
    <w:rsid w:val="4BC6625C"/>
    <w:rsid w:val="4C7F0E23"/>
    <w:rsid w:val="5A7C6694"/>
    <w:rsid w:val="5C3F0EE2"/>
    <w:rsid w:val="600E33E1"/>
    <w:rsid w:val="622A303A"/>
    <w:rsid w:val="723010AC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qFormat/>
    <w:uiPriority w:val="0"/>
    <w:pPr>
      <w:keepNext/>
      <w:keepLines/>
      <w:spacing w:beforeLines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10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5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6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8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8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4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931F85-D981-4BF3-B9B1-40948366BC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3018</Words>
  <Characters>3241</Characters>
  <Lines>25</Lines>
  <Paragraphs>7</Paragraphs>
  <TotalTime>0</TotalTime>
  <ScaleCrop>false</ScaleCrop>
  <LinksUpToDate>false</LinksUpToDate>
  <CharactersWithSpaces>3333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六月</cp:lastModifiedBy>
  <dcterms:modified xsi:type="dcterms:W3CDTF">2025-09-10T02:57:13Z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46031B1FE4D34988B1373FF27526E785_13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